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13" w:rsidRDefault="00712D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D13" w:rsidRDefault="00712D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D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D13" w:rsidRDefault="00712D13">
            <w:pPr>
              <w:pStyle w:val="ConsPlusNormal"/>
              <w:outlineLvl w:val="0"/>
            </w:pPr>
            <w:r>
              <w:t>9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D13" w:rsidRDefault="00712D13">
            <w:pPr>
              <w:pStyle w:val="ConsPlusNormal"/>
              <w:jc w:val="right"/>
              <w:outlineLvl w:val="0"/>
            </w:pPr>
            <w:r>
              <w:t>N 171</w:t>
            </w:r>
          </w:p>
        </w:tc>
      </w:tr>
    </w:tbl>
    <w:p w:rsidR="00712D13" w:rsidRDefault="0071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D13" w:rsidRDefault="00712D13">
      <w:pPr>
        <w:pStyle w:val="ConsPlusNormal"/>
        <w:jc w:val="center"/>
      </w:pPr>
    </w:p>
    <w:p w:rsidR="00712D13" w:rsidRDefault="00712D13">
      <w:pPr>
        <w:pStyle w:val="ConsPlusTitle"/>
        <w:jc w:val="center"/>
      </w:pPr>
      <w:r>
        <w:t>УКАЗ</w:t>
      </w:r>
    </w:p>
    <w:p w:rsidR="00712D13" w:rsidRDefault="00712D13">
      <w:pPr>
        <w:pStyle w:val="ConsPlusTitle"/>
        <w:jc w:val="center"/>
      </w:pPr>
    </w:p>
    <w:p w:rsidR="00712D13" w:rsidRDefault="00712D13">
      <w:pPr>
        <w:pStyle w:val="ConsPlusTitle"/>
        <w:jc w:val="center"/>
      </w:pPr>
      <w:r>
        <w:t>ПРЕЗИДЕНТА РОССИЙСКОЙ ФЕДЕРАЦИИ</w:t>
      </w:r>
    </w:p>
    <w:p w:rsidR="00712D13" w:rsidRDefault="00712D13">
      <w:pPr>
        <w:pStyle w:val="ConsPlusTitle"/>
        <w:jc w:val="center"/>
      </w:pPr>
    </w:p>
    <w:p w:rsidR="00712D13" w:rsidRDefault="00712D13">
      <w:pPr>
        <w:pStyle w:val="ConsPlusTitle"/>
        <w:jc w:val="center"/>
      </w:pPr>
      <w:r>
        <w:t>О ФОРМЕ ОДЕЖДЫ И ЗНАКАХ РАЗЛИЧИЯ</w:t>
      </w:r>
    </w:p>
    <w:p w:rsidR="00712D13" w:rsidRDefault="00712D13">
      <w:pPr>
        <w:pStyle w:val="ConsPlusTitle"/>
        <w:jc w:val="center"/>
      </w:pPr>
      <w:r>
        <w:t>ПО ЧИНАМ ЧЛЕНОВ КАЗАЧЬИХ ОБЩЕСТВ, ВНЕСЕННЫХ</w:t>
      </w:r>
    </w:p>
    <w:p w:rsidR="00712D13" w:rsidRDefault="00712D13">
      <w:pPr>
        <w:pStyle w:val="ConsPlusTitle"/>
        <w:jc w:val="center"/>
      </w:pPr>
      <w:r>
        <w:t>В ГОСУДАРСТВЕННЫЙ РЕЕСТР КАЗАЧЬИХ ОБЩЕСТВ</w:t>
      </w:r>
    </w:p>
    <w:p w:rsidR="00712D13" w:rsidRDefault="00712D13">
      <w:pPr>
        <w:pStyle w:val="ConsPlusTitle"/>
        <w:jc w:val="center"/>
      </w:pPr>
      <w:r>
        <w:t>В РОССИЙСКОЙ ФЕДЕРАЦИИ</w:t>
      </w:r>
    </w:p>
    <w:p w:rsidR="00712D13" w:rsidRDefault="00712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2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14.10.2010 N 1240)</w:t>
            </w:r>
          </w:p>
        </w:tc>
      </w:tr>
    </w:tbl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декабря 2005 г. N 154-ФЗ "О государственной службе российского казачества" постановляю: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одежды членов казачьих обществ, внесенных в государственный реестр казачьих обществ в Российской Федерации;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б) </w:t>
      </w:r>
      <w:hyperlink w:anchor="P120" w:history="1">
        <w:r>
          <w:rPr>
            <w:color w:val="0000FF"/>
          </w:rPr>
          <w:t>знаки</w:t>
        </w:r>
      </w:hyperlink>
      <w:r>
        <w:t xml:space="preserve"> различия по чинам членов казачьих обществ, внесенных в государственный реестр казачьих обществ в Российской Федерации.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а) порядок изготовления предметов формы одежды, знаков различия по чинам и знаков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определяется соответствующими казачьими обществами;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б) форма одежды, знаки различия по чинам и знаки различия по принадлежности к войсковым казачьим обществам лиц, не являющихся членами казачьих обществ, внесенных в государственный реестр казачьих обществ в Российской Федерации, не могут быть аналогичными форме одежды, знакам различия по чинам и знакам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а также сходными с ними до степени смешения;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в) изготовление предметов формы одежды и знаков различия по чинам членов казачьих обществ, внесенных в государственный реестр казачьих обществ в Российской Федерации, осуществляется за счет средств соответствующих казачьих обществ и их членов.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3. Министерству регионального развития Российской Федерации по согласованию с Геральдическим советом при Президенте Российской Федерации утвердить: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описания</w:t>
        </w:r>
      </w:hyperlink>
      <w:r>
        <w:t xml:space="preserve"> предметов формы одежды, знаков различия по принадлежности к войсковым казачьим обществам членов казачьих обществ, внесенных в государственный реестр казачьих обществ в Российской Федерации, и </w:t>
      </w:r>
      <w:hyperlink r:id="rId8" w:history="1">
        <w:r>
          <w:rPr>
            <w:color w:val="0000FF"/>
          </w:rPr>
          <w:t>порядок</w:t>
        </w:r>
      </w:hyperlink>
      <w:r>
        <w:t xml:space="preserve"> ношения формы одежды, утвержденной настоящим Указом;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9" w:history="1">
        <w:r>
          <w:rPr>
            <w:color w:val="0000FF"/>
          </w:rPr>
          <w:t>форму</w:t>
        </w:r>
      </w:hyperlink>
      <w:r>
        <w:t xml:space="preserve"> одежды, </w:t>
      </w:r>
      <w:hyperlink r:id="rId10" w:history="1">
        <w:r>
          <w:rPr>
            <w:color w:val="0000FF"/>
          </w:rPr>
          <w:t>знаки</w:t>
        </w:r>
      </w:hyperlink>
      <w:r>
        <w:t xml:space="preserve">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обществ, в соответствии с утвержденными настоящим Указом формой одежды и знаками различия по чинам членов казачьих обществ, а также описания предметов формы одежды, знаков различия по принадлежности к указанным окружным (отдельским) казачьим обществам и порядок ношения формы одежды членов этих казачьих обществ.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1998, N 18, ст. 2016);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декабря 1999 г. N 1739 "О внесении дополнения и изменения в Положение о порядке присвоения чинов не проходящим военную службу членам казачьих обществ, внесенных в государственный реестр казачьих обществ в Российской Федерации, утвержденное Указом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2000, N 1, ст. 102);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Указа Президента Российской Федерации от 30 декабря 1999 г. N 1740 "О внесении изменений и дополнений в акты Президента Российской Федерации по вопросам казачества" (Собрание законодательства Российской Федерации, 2000, N 1, ст. 103);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марта 2001 г. N 308 "О внесении изменений и дополнения в Указ Президента Российской Федерации от 24 апреля 1998 г. N 447 "О форме одежды, знаках различия и чинах не проходящих военную службу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2001, N 13, ст. 1215);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5</w:t>
        </w:r>
      </w:hyperlink>
      <w:r>
        <w:t xml:space="preserve"> приложения к Указу Президента Российской Федерации от 21 марта 2005 г. N 316 "Об изменении и признании утратившими силу некоторых актов Президента Российской Федерации" (Собрание законодательства Российской Федерации, 2005, N 13, ст. 1135);</w:t>
      </w:r>
    </w:p>
    <w:p w:rsidR="00712D13" w:rsidRDefault="00712D1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</w:t>
        </w:r>
      </w:hyperlink>
      <w:r>
        <w:t xml:space="preserve"> приложения к Указу Президента Российской Федерации от 30 апреля 2009 г. N 485 "О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казачества" (Собрание законодательства Российской Федерации, 2009, N 18, ст. 2222).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jc w:val="right"/>
      </w:pPr>
      <w:r>
        <w:t>Президент</w:t>
      </w:r>
    </w:p>
    <w:p w:rsidR="00712D13" w:rsidRDefault="00712D13">
      <w:pPr>
        <w:pStyle w:val="ConsPlusNormal"/>
        <w:jc w:val="right"/>
      </w:pPr>
      <w:r>
        <w:t>Российской Федерации</w:t>
      </w:r>
    </w:p>
    <w:p w:rsidR="00712D13" w:rsidRDefault="00712D13">
      <w:pPr>
        <w:pStyle w:val="ConsPlusNormal"/>
        <w:jc w:val="right"/>
      </w:pPr>
      <w:r>
        <w:t>Д.МЕДВЕДЕВ</w:t>
      </w:r>
    </w:p>
    <w:p w:rsidR="00712D13" w:rsidRDefault="00712D13">
      <w:pPr>
        <w:pStyle w:val="ConsPlusNormal"/>
      </w:pPr>
      <w:r>
        <w:t>Москва, Кремль</w:t>
      </w:r>
    </w:p>
    <w:p w:rsidR="00712D13" w:rsidRDefault="00712D13">
      <w:pPr>
        <w:pStyle w:val="ConsPlusNormal"/>
        <w:spacing w:before="220"/>
      </w:pPr>
      <w:r>
        <w:t>9 февраля 2010 года</w:t>
      </w:r>
    </w:p>
    <w:p w:rsidR="00712D13" w:rsidRDefault="00712D13">
      <w:pPr>
        <w:pStyle w:val="ConsPlusNormal"/>
        <w:spacing w:before="220"/>
      </w:pPr>
      <w:r>
        <w:t>N 171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jc w:val="right"/>
        <w:outlineLvl w:val="0"/>
      </w:pPr>
      <w:r>
        <w:lastRenderedPageBreak/>
        <w:t>Утверждена</w:t>
      </w:r>
    </w:p>
    <w:p w:rsidR="00712D13" w:rsidRDefault="00712D13">
      <w:pPr>
        <w:pStyle w:val="ConsPlusNormal"/>
        <w:jc w:val="right"/>
      </w:pPr>
      <w:r>
        <w:t>Указом Президента</w:t>
      </w:r>
    </w:p>
    <w:p w:rsidR="00712D13" w:rsidRDefault="00712D13">
      <w:pPr>
        <w:pStyle w:val="ConsPlusNormal"/>
        <w:jc w:val="right"/>
      </w:pPr>
      <w:r>
        <w:t>Российской Федерации</w:t>
      </w:r>
    </w:p>
    <w:p w:rsidR="00712D13" w:rsidRDefault="00712D13">
      <w:pPr>
        <w:pStyle w:val="ConsPlusNormal"/>
        <w:jc w:val="right"/>
      </w:pPr>
      <w:r>
        <w:t>от 9 февраля 2010 г. N 171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Title"/>
        <w:jc w:val="center"/>
      </w:pPr>
      <w:bookmarkStart w:id="0" w:name="P51"/>
      <w:bookmarkEnd w:id="0"/>
      <w:r>
        <w:t>ФОРМА ОДЕЖДЫ</w:t>
      </w:r>
    </w:p>
    <w:p w:rsidR="00712D13" w:rsidRDefault="00712D13">
      <w:pPr>
        <w:pStyle w:val="ConsPlusTitle"/>
        <w:jc w:val="center"/>
      </w:pPr>
      <w:r>
        <w:t>ЧЛЕНОВ КАЗАЧЬИХ ОБЩЕСТВ, ВНЕСЕННЫХ В ГОСУДАРСТВЕННЫЙ РЕЕСТР</w:t>
      </w:r>
    </w:p>
    <w:p w:rsidR="00712D13" w:rsidRDefault="00712D13">
      <w:pPr>
        <w:pStyle w:val="ConsPlusTitle"/>
        <w:jc w:val="center"/>
      </w:pPr>
      <w:r>
        <w:t>КАЗАЧЬИХ ОБЩЕСТВ В РОССИЙСКОЙ ФЕДЕРАЦИИ</w:t>
      </w:r>
    </w:p>
    <w:p w:rsidR="00712D13" w:rsidRDefault="00712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2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14.10.2010 N 1240)</w:t>
            </w:r>
          </w:p>
        </w:tc>
      </w:tr>
    </w:tbl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jc w:val="center"/>
        <w:outlineLvl w:val="1"/>
      </w:pPr>
      <w:r>
        <w:t>I. Общие предметы формы одежды членов казачьих обществ,</w:t>
      </w:r>
    </w:p>
    <w:p w:rsidR="00712D13" w:rsidRDefault="00712D13">
      <w:pPr>
        <w:pStyle w:val="ConsPlusNormal"/>
        <w:jc w:val="center"/>
      </w:pPr>
      <w:r>
        <w:t>внесенных в государственный реестр казачьих обществ</w:t>
      </w:r>
    </w:p>
    <w:p w:rsidR="00712D13" w:rsidRDefault="00712D13">
      <w:pPr>
        <w:pStyle w:val="ConsPlusNormal"/>
        <w:jc w:val="center"/>
      </w:pPr>
      <w:r>
        <w:t>в Российской Федерации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  <w:r>
        <w:t>1. Папаха из овчины (для казачьих генералов и казачьих полковников - из каракуля) черного цвета, с верхом установленных цветов (для казачьих генералов - с обшивкой над околышем и по швам верха папахи крестообразно серебристым галуном специального плетения, для старших и главных чинов - с обшивкой по швам верха папахи крестообразно серебристым галуном специального плетения).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2. Фуражка шерстяная установленных цветов, с кантами и околышем установленных цветов, с ремешком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3. Фуражка шерстяная установленных цветов для казачьих генералов, с кантами и околышем установленных цветов, с плетеным шнуром серебристого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4. Фуражка походная защитного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5. Башлык шерстяной серо-желтого цвета (кроме членов Кубанского и Терского войсковых казачьих обществ).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6. Воротник съемный из овчины (для казачьих генералов и казачьих полковников - из каракуля)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7. Пальто шерстяное (для старших, главных и высших чинов, кроме членов Кубанского и Терского войсковых казачьих обществ) светло-серого цвета, с петлицами и кантами установленных цветов,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8. Пальто шерстяное для казачьих генералов темно-синего цвета (для казачьих генералов Кубанского и Терского войсковых казачьих обществ - черного цвета), с петлицами и кантами установленных цветов,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9. Шинель однобортная шерстяная серого цвета (для нижних и младших чинов, кроме членов Кубанского и Терского войсковых казачьих обществ), с петлицами и погонами установленных цветов.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10. Куртка демисезонная установленного цвета, с петлицами и погонами установленных цветов, с утепленной подстежкой.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11. Мундир шерстяной установленных цветов, с петлицами, кантами и погонами установленных цветов (кроме членов Кубанского и Терского войсковых казачьих обществ), со стоячим воротником (для казачьих генералов - с обшивкой серебристым галуном специального плетения).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lastRenderedPageBreak/>
        <w:t>12. Китель шерстяной установленных цветов, с петлицами, кантами и погонами установленных цветов.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13. Шаровары шерстяные установленных цветов, с лампасами (кроме членов Кубанского и Терского войсковых казачьих обществ) установленных цветов.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14. Брюки шерстяные установленных цветов, с лампасами (кроме членов Кубанского и Терского войсковых казачьих обществ) установленных цветов.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15. Брюки шерстяные установленных цветов, в сапоги, с лампасами (кроме членов Кубанского и Терского войсковых казачьих обществ) установленных цветов.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16. Рубашка белого цвета,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17. Рубашка установленного цвета,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18. Галстук установленного цвета, с закрепкой серебристого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19. Костюм зимний походный защитного цвета, с меховым воротником черного цвета,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20. Костюм летний походный защитного цвета, с погонами.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21. Кашне белого цвета (для старших, главных и высших чинов).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22. Кашне установленного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Шарф-пояс</w:t>
      </w:r>
      <w:proofErr w:type="gramEnd"/>
      <w:r>
        <w:t xml:space="preserve"> тканный с серебрением (для казачьих генералов).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Шарф-пояс</w:t>
      </w:r>
      <w:proofErr w:type="gramEnd"/>
      <w:r>
        <w:t xml:space="preserve"> тканный серебристого цвета (для старших и главных чинов).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25. Аксельбант серебристого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26. Ремень поясной коричневого цвета (кроме членов Кубанского и Терского войсковых казачьих обществ).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27. Лядунка черного цвета на перевязи серебристого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28. Сапоги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29. Ботинки или полуботинки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30. Ботинки с высокими берцами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31. Носки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32. Перчатки черного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33. Перчатки белого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34. Плащ-накидка защитного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35. На форме одежды членов казачьих обществ, внесенных в государственный реестр казачьих обществ в Российской Федерации, носятся государственные награды, знаки отличия и различия, учрежденные в установленном порядке.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jc w:val="center"/>
        <w:outlineLvl w:val="1"/>
      </w:pPr>
      <w:r>
        <w:t>II. Особенности формы одежды членов казачьих обществ,</w:t>
      </w:r>
    </w:p>
    <w:p w:rsidR="00712D13" w:rsidRDefault="00712D13">
      <w:pPr>
        <w:pStyle w:val="ConsPlusNormal"/>
        <w:jc w:val="center"/>
      </w:pPr>
      <w:r>
        <w:t>внесенных в государственный реестр казачьих обществ</w:t>
      </w:r>
    </w:p>
    <w:p w:rsidR="00712D13" w:rsidRDefault="00712D13">
      <w:pPr>
        <w:pStyle w:val="ConsPlusNormal"/>
        <w:jc w:val="center"/>
      </w:pPr>
      <w:r>
        <w:lastRenderedPageBreak/>
        <w:t>в Российской Федерации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  <w:r>
        <w:t>1. Члены войскового казачьего общества "Всевеликое войско Донское", войскового казачьего общества "Центральное казачье войско" и Волжского войскового казачьего общества носят: фуражку шерстяную, куртку демисезонную, мундир шерстяной, китель шерстяной, шаровары шерстяные, брюки шерстяные, брюки шерстяные в сапоги, галстук и кашне - синего цвета, рубашку - светло-синего цвета.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2. Члены Енисейского, Забайкальского, Иркутского, Оренбургского, Сибирского и Уссурийского войсковых казачьих обществ носят: фуражку шерстяную, куртку демисезонную, мундир шерстяной, китель шерстяной, галстук и кашне - темно-зеленого цвета, шаровары шерстяные, брюки шерстяные, брюки шерстяные в сапоги - синего цвета, рубашку - светло-зеленого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3. Верх папахи, околыши и канты на фуражках шерстяных, канты на мундирах шерстяных и кителях шерстяных, лампасы (для казачьих генералов - лампасы и канты) на шароварах шерстяных, брюках шерстяных и брюках шерстяных в сапоги: членов войскового казачьего общества "Всевеликое войско Донское", Волжского, Енисейского и Сибирского войсковых казачьих обществ - красного цвета; членов войскового казачьего общества "Центральное казачье войско" - темно-красного цвета; членов Забайкальского, Иркутского и Уссурийского войсковых казачьих обществ - желто-оранжевого цвета; членов Оренбургского войскового казачьего общества - светло-синего цвета. Лампасы и канты на шароварах шерстяных, брюках шерстяных и брюках шерстяных в сапоги у казачьих генералов - установленных цветов.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4. Петлицы на пальто шерстяном, шинели шерстяной, куртке демисезонной, мундире шерстяном и кителе шерстяном: членов войскового казачьего общества "Всевеликое войско Донское" - синего цвета с красным кантом; членов Волжского, Енисейского и Сибирского войсковых казачьих обществ - красного цвета; членов войскового казачьего общества "Центральное казачье войско" - темно-красного цвета; членов Забайкальского и Иркутского войсковых казачьих обществ - желто-оранжевого цвета; членов Уссурийского войскового казачьего общества - желто-оранжевого цвета с зеленым кантом; членов Оренбургского войскового казачьего общества - светло-синего цвета.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5. Члены Кубанского и Терского войсковых казачьих обществ носят: фуражку шерстяную, черкеску шерстяную, китель шерстяной, куртку демисезонную, шаровары шерстяные, брюки шерстяные, брюки шерстяные в сапоги, галстук и кашне - черного цвета, рубашку - светло-синего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6. Башлык, верх папахи, околыши и канты на фуражках шерстяных, бешмет шерстяной, бешмет утепленный, петлицы и канты на кителях шерстяных, петлицы на куртках демисезонных, канты на шароварах шерстяных, брюках шерстяных и брюках шерстяных в сапоги: членов Кубанского войскового казачьего общества - красного цвета; членов Терского войскового казачьего общества - светло-синего цвета. Лампасы и канты на шароварах шерстяных, брюках шерстяных и брюках шерстяных в сапоги у казачьих генералов - установленных цветов.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jc w:val="right"/>
        <w:outlineLvl w:val="0"/>
      </w:pPr>
      <w:r>
        <w:t>Утверждены</w:t>
      </w:r>
    </w:p>
    <w:p w:rsidR="00712D13" w:rsidRDefault="00712D13">
      <w:pPr>
        <w:pStyle w:val="ConsPlusNormal"/>
        <w:jc w:val="right"/>
      </w:pPr>
      <w:r>
        <w:t>Указом Президента</w:t>
      </w:r>
    </w:p>
    <w:p w:rsidR="00712D13" w:rsidRDefault="00712D13">
      <w:pPr>
        <w:pStyle w:val="ConsPlusNormal"/>
        <w:jc w:val="right"/>
      </w:pPr>
      <w:r>
        <w:t>Российской Федерации</w:t>
      </w:r>
    </w:p>
    <w:p w:rsidR="00712D13" w:rsidRDefault="00712D13">
      <w:pPr>
        <w:pStyle w:val="ConsPlusNormal"/>
        <w:jc w:val="right"/>
      </w:pPr>
      <w:r>
        <w:lastRenderedPageBreak/>
        <w:t>от 9 февраля 2010 г. N 171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Title"/>
        <w:jc w:val="center"/>
      </w:pPr>
      <w:bookmarkStart w:id="1" w:name="P120"/>
      <w:bookmarkEnd w:id="1"/>
      <w:r>
        <w:t>ЗНАКИ РАЗЛИЧИЯ</w:t>
      </w:r>
    </w:p>
    <w:p w:rsidR="00712D13" w:rsidRDefault="00712D13">
      <w:pPr>
        <w:pStyle w:val="ConsPlusTitle"/>
        <w:jc w:val="center"/>
      </w:pPr>
      <w:r>
        <w:t>ПО ЧИНАМ ЧЛЕНОВ КАЗАЧЬИХ ОБЩЕСТВ, ВНЕСЕННЫХ</w:t>
      </w:r>
    </w:p>
    <w:p w:rsidR="00712D13" w:rsidRDefault="00712D13">
      <w:pPr>
        <w:pStyle w:val="ConsPlusTitle"/>
        <w:jc w:val="center"/>
      </w:pPr>
      <w:r>
        <w:t>В ГОСУДАРСТВЕННЫЙ РЕЕСТР КАЗАЧЬИХ ОБЩЕСТВ</w:t>
      </w:r>
    </w:p>
    <w:p w:rsidR="00712D13" w:rsidRDefault="00712D13">
      <w:pPr>
        <w:pStyle w:val="ConsPlusTitle"/>
        <w:jc w:val="center"/>
      </w:pPr>
      <w:r>
        <w:t>В РОССИЙСКОЙ ФЕДЕРАЦИИ</w:t>
      </w:r>
    </w:p>
    <w:p w:rsidR="00712D13" w:rsidRDefault="00712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2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D13" w:rsidRDefault="00712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14.10.2010 N 1240)</w:t>
            </w:r>
          </w:p>
        </w:tc>
      </w:tr>
    </w:tbl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  <w:r>
        <w:t>1. Знаками различия по чинам членов казачьих обществ, внесенных в государственный реестр казачьих обществ в Российской Федерации (далее - знаки различия) являются погоны с вышитыми и металлическими пятилучевыми звездами золотистого или защитного цвета, с нашивками серебристого (белого) цвета.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2. Размеры звезд и нашивок на погонах составляют: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а) диаметр размещаемых на погонах пятилучевых звезд - 13 мм;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б) ширина размещаемых на погонах широких нашивок - 30 мм;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в) ширина размещаемых на погонах узких нашивок - 10 мм.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3. Члены войсковых казачьих обществ носят прямоугольные погоны двух видов: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а) с трапециевидными (у высших, главных, старших чинов, старших вахмистров и вахмистров) и треугольными верхними краями (у младших вахмистров и нижних чинов), с полями из галуна специального переплетения серебристого цвета или цвета ткани одежды либо из сукна установленных цветов или цвета ткани одежды, без кантов или с кантами установленных цветов. Погоны старших и главных чинов имеют просветы установленных цветов: для казачьих полковников и войсковых старшин - два просвета, для есаулов и старших чинов - один просвет. Погоны нижних и младших чинов имеют поле установленных цветов, без кантов или с кантами установленных цветов;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б) из ткани одежды.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4. Знаки различия: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а) казачьего генерала - погоны с двумя звездами, размещенными с двух сторон от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б) казачьего полковника - погоны с двумя просветами без звезд;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в) войскового старшины - погоны с тремя звездами, из которых две нижних звезды расположены с двух сторон посередине, между продольной осевой линией и краем погона, третья звезда - выше первых двух -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г) есаула - погоны с одним просветом без звезд;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д) подъесаула - погоны с четырьмя звездами, из которых две нижних звезды расположены с двух сторон посередине, между продольной осевой линией и краем погона, третья и четвертая звезды - выше первых двух -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 xml:space="preserve">е) сотника - погоны с тремя звездами, из которых две нижних звезды расположены с двух сторон посередине, между продольной осевой линией и краем погона, третья звезда - выше </w:t>
      </w:r>
      <w:r>
        <w:lastRenderedPageBreak/>
        <w:t>первых двух -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ж) хорунжего - погоны с двумя звездами, расположенными с двух сторон посередине, между продольной осевой линией и краем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з) подхорунжего - погоны с одной звездой, расположенной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и) старшего вахмистра - погоны установленного цвета, с узким галуном специального переплетения серебристого (на походной форме - белого) цвета, с тремя звездами, расположенными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к) вахмистра - погоны установленного цвета, с узким галуном специального переплетения серебристого (на походной форме - белого) цвета, с двумя звездами, расположенными на продольной осевой линии погона;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л) младшего вахмистра - погоны установленного цвета, с узким галуном специального переплетения серебристого (на походной форме - белого) цвета;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м) старшего урядника - погоны с одной широкой поперечной нашивкой;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н) урядника - погоны с тремя узкими поперечными нашивками;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о) младшего урядника - погоны с двумя узкими поперечными нашивками;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п) приказного - погоны с одной узкой поперечной нашивкой;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р) казака - погоны с полем установленных цветов или цвета одежды, без нашивок.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5. Погоны членов казачьих обществ имеют цветовые различия: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а) поле погон низших и младших чинов: войскового казачьего общества "Всевеликое войско Донское" - синего цвета с красным кантом; Волжского, Енисейского, Кубанского и Сибирского войсковых казачьих обществ - красного цвета; войскового казачьего общества "Центральное казачье войско" - темно-красного цвета; Забайкальского и Иркутского войсковых казачьих обществ - желто-оранжевого цвета; Уссурийского войскового казачьего общества - желто-оранжевого цвета с зеленым кантом; Оренбургского и Терского войсковых казачьих обществ - светло-синего цвета;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б) канты на погонах старших, главных и высших чинов: войскового казачьего общества "Всевеликое войско Донское" - синего с красным цветов; войскового казачьего общества "Центральное казачье войско" - темно-красного цвета; Волжского, Енисейского, Кубанского и Сибирского войсковых казачьих обществ - красного цвета; Забайкальского и Иркутского войсковых казачьих обществ - желто-оранжевого цвета; Уссурийского войскового казачьего общества - зеленого цвета; Оренбургского и Терского войсковых казачьих обществ - светло-синего цвета;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spacing w:before="220"/>
        <w:ind w:firstLine="540"/>
        <w:jc w:val="both"/>
      </w:pPr>
      <w:r>
        <w:t>в) просветы на погонах старших и главных чинов: войскового казачьего общества "Всевеликое войско Донское" - синего цвета; войскового казачьего общества "Центральное казачье войско" - темно-красного цвета; Волжского, Енисейского, Кубанского и Сибирского войсковых казачьих обществ - красного цвета; Забайкальского, Иркутского и Уссурийского войсковых казачьих обществ - желто-оранжевого цвета; Оренбургского и Терского войсковых казачьих обществ - светло-синего цвета.</w:t>
      </w:r>
    </w:p>
    <w:p w:rsidR="00712D13" w:rsidRDefault="00712D1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14.10.2010 N 1240)</w:t>
      </w: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ind w:firstLine="540"/>
        <w:jc w:val="both"/>
      </w:pPr>
    </w:p>
    <w:p w:rsidR="00712D13" w:rsidRDefault="0071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50B" w:rsidRDefault="0020550B">
      <w:bookmarkStart w:id="2" w:name="_GoBack"/>
      <w:bookmarkEnd w:id="2"/>
    </w:p>
    <w:sectPr w:rsidR="0020550B" w:rsidSect="00F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13"/>
    <w:rsid w:val="0020550B"/>
    <w:rsid w:val="003D0693"/>
    <w:rsid w:val="007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E771-AC9F-4F44-93F9-8E37870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66BDCABF584CE7904DE9271CCA07A3F51B8D6FA36B157EA4CF922F2AC3F61AADE15F606D1EC64C14E8EA5C9BB217644A7B6F54045C5DK962I" TargetMode="External"/><Relationship Id="rId13" Type="http://schemas.openxmlformats.org/officeDocument/2006/relationships/hyperlink" Target="consultantplus://offline/ref=24BB66BDCABF584CE7904DE9271CCA07A7F71F8D68AB361F76FDC39028259CE11DE4ED5E606D1FCF464BEDFF4DC3BD1C73547D7748065EK56FI" TargetMode="External"/><Relationship Id="rId18" Type="http://schemas.openxmlformats.org/officeDocument/2006/relationships/hyperlink" Target="consultantplus://offline/ref=24BB66BDCABF584CE7904DE9271CCA07A3F51E836DA36B157EA4CF922F2AC3F61AADE15F606D1EC64D14E8EA5C9BB217644A7B6F54045C5DK96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B66BDCABF584CE7904DE9271CCA07A3F51E836DA36B157EA4CF922F2AC3F61AADE15F606D1EC64E14E8EA5C9BB217644A7B6F54045C5DK962I" TargetMode="External"/><Relationship Id="rId7" Type="http://schemas.openxmlformats.org/officeDocument/2006/relationships/hyperlink" Target="consultantplus://offline/ref=24BB66BDCABF584CE7904DE9271CCA07A3F41E8C61A26B157EA4CF922F2AC3F61AADE15F606D1EC64C14E8EA5C9BB217644A7B6F54045C5DK962I" TargetMode="External"/><Relationship Id="rId12" Type="http://schemas.openxmlformats.org/officeDocument/2006/relationships/hyperlink" Target="consultantplus://offline/ref=24BB66BDCABF584CE7904DE9271CCA07A0F01E8A6FAB361F76FDC39028259CF31DBCE15C69731EC1531DBCB9K168I" TargetMode="External"/><Relationship Id="rId17" Type="http://schemas.openxmlformats.org/officeDocument/2006/relationships/hyperlink" Target="consultantplus://offline/ref=24BB66BDCABF584CE7904DE9271CCA07A3F51E836DA36B157EA4CF922F2AC3F61AADE15F606D1EC74514E8EA5C9BB217644A7B6F54045C5DK96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B66BDCABF584CE7904DE9271CCA07ABF71F826BAB361F76FDC39028259CE11DE4ED5E606D1BC6464BEDFF4DC3BD1C73547D7748065EK56FI" TargetMode="External"/><Relationship Id="rId20" Type="http://schemas.openxmlformats.org/officeDocument/2006/relationships/hyperlink" Target="consultantplus://offline/ref=24BB66BDCABF584CE7904DE9271CCA07A3F51E836DA36B157EA4CF922F2AC3F61AADE15F606D1EC64F14E8EA5C9BB217644A7B6F54045C5DK96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B66BDCABF584CE7904DE9271CCA07A1F61B8369A36B157EA4CF922F2AC3F61AADE15F606D1EC34C14E8EA5C9BB217644A7B6F54045C5DK962I" TargetMode="External"/><Relationship Id="rId11" Type="http://schemas.openxmlformats.org/officeDocument/2006/relationships/hyperlink" Target="consultantplus://offline/ref=24BB66BDCABF584CE7904DE9271CCA07AAF21F8D61AB361F76FDC39028259CF31DBCE15C69731EC1531DBCB9K168I" TargetMode="External"/><Relationship Id="rId24" Type="http://schemas.openxmlformats.org/officeDocument/2006/relationships/hyperlink" Target="consultantplus://offline/ref=24BB66BDCABF584CE7904DE9271CCA07A3F51E836DA36B157EA4CF922F2AC3F61AADE15F606D1EC64B14E8EA5C9BB217644A7B6F54045C5DK962I" TargetMode="External"/><Relationship Id="rId5" Type="http://schemas.openxmlformats.org/officeDocument/2006/relationships/hyperlink" Target="consultantplus://offline/ref=24BB66BDCABF584CE7904DE9271CCA07A3F51E836DA36B157EA4CF922F2AC3F61AADE15F606D1EC74514E8EA5C9BB217644A7B6F54045C5DK962I" TargetMode="External"/><Relationship Id="rId15" Type="http://schemas.openxmlformats.org/officeDocument/2006/relationships/hyperlink" Target="consultantplus://offline/ref=24BB66BDCABF584CE7904DE9271CCA07ABF71F826DAB361F76FDC39028259CE11DE4ED5E606D1DC6464BEDFF4DC3BD1C73547D7748065EK56FI" TargetMode="External"/><Relationship Id="rId23" Type="http://schemas.openxmlformats.org/officeDocument/2006/relationships/hyperlink" Target="consultantplus://offline/ref=24BB66BDCABF584CE7904DE9271CCA07A3F51E836DA36B157EA4CF922F2AC3F61AADE15F606D1EC64814E8EA5C9BB217644A7B6F54045C5DK962I" TargetMode="External"/><Relationship Id="rId10" Type="http://schemas.openxmlformats.org/officeDocument/2006/relationships/hyperlink" Target="consultantplus://offline/ref=24BB66BDCABF584CE7904DE9271CCA07A3F51B8D6AA66B157EA4CF922F2AC3F61AADE15F606D1EC24D14E8EA5C9BB217644A7B6F54045C5DK962I" TargetMode="External"/><Relationship Id="rId19" Type="http://schemas.openxmlformats.org/officeDocument/2006/relationships/hyperlink" Target="consultantplus://offline/ref=24BB66BDCABF584CE7904DE9271CCA07A3F51E836DA36B157EA4CF922F2AC3F61AADE15F606D1EC64C14E8EA5C9BB217644A7B6F54045C5DK96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BB66BDCABF584CE7904DE9271CCA07A3F51B8D6AA66B157EA4CF922F2AC3F61AADE15F606D1EC64E14E8EA5C9BB217644A7B6F54045C5DK962I" TargetMode="External"/><Relationship Id="rId14" Type="http://schemas.openxmlformats.org/officeDocument/2006/relationships/hyperlink" Target="consultantplus://offline/ref=24BB66BDCABF584CE7904DE9271CCA07A1F51C886CAB361F76FDC39028259CF31DBCE15C69731EC1531DBCB9K168I" TargetMode="External"/><Relationship Id="rId22" Type="http://schemas.openxmlformats.org/officeDocument/2006/relationships/hyperlink" Target="consultantplus://offline/ref=24BB66BDCABF584CE7904DE9271CCA07A3F51E836DA36B157EA4CF922F2AC3F61AADE15F606D1EC64914E8EA5C9BB217644A7B6F54045C5DK9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3108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Лавлинская Ольга Станиславовна</dc:creator>
  <cp:keywords/>
  <dc:description/>
  <cp:lastModifiedBy>Лавлинская Ольга Станиславовна</cp:lastModifiedBy>
  <cp:revision>1</cp:revision>
  <dcterms:created xsi:type="dcterms:W3CDTF">2020-06-29T08:58:00Z</dcterms:created>
  <dcterms:modified xsi:type="dcterms:W3CDTF">2020-06-29T08:58:00Z</dcterms:modified>
</cp:coreProperties>
</file>